
<file path=[Content_Types].xml><?xml version="1.0" encoding="utf-8"?>
<Types xmlns="http://schemas.openxmlformats.org/package/2006/content-types">
  <Default Extension="xml" ContentType="application/xml"/>
  <Default Extension="rels" ContentType="application/vnd.openxmlformats-package.relationships+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1AD78B0" w14:textId="66FBC496" w:rsidR="00C31CAA" w:rsidRPr="00C31CAA" w:rsidRDefault="00C31CAA" w:rsidP="00C31CAA">
      <w:pPr>
        <w:pStyle w:val="normal0"/>
        <w:contextualSpacing w:val="0"/>
        <w:rPr>
          <w:b/>
          <w:sz w:val="18"/>
          <w:szCs w:val="18"/>
          <w:lang w:val="en-US"/>
        </w:rPr>
      </w:pPr>
      <w:r w:rsidRPr="00C31CAA">
        <w:rPr>
          <w:b/>
          <w:color w:val="FF0000"/>
          <w:sz w:val="18"/>
          <w:szCs w:val="18"/>
        </w:rPr>
        <w:t xml:space="preserve">[ PRESS EMBARGO UNTIL </w:t>
      </w:r>
      <w:r w:rsidRPr="00C31CAA">
        <w:rPr>
          <w:b/>
          <w:color w:val="FF0000"/>
          <w:sz w:val="18"/>
          <w:szCs w:val="18"/>
          <w:lang w:val="en-US"/>
        </w:rPr>
        <w:t xml:space="preserve">11 a.m. ET on December 13 </w:t>
      </w:r>
      <w:proofErr w:type="gramStart"/>
      <w:r w:rsidRPr="00C31CAA">
        <w:rPr>
          <w:b/>
          <w:color w:val="FF0000"/>
          <w:sz w:val="18"/>
          <w:szCs w:val="18"/>
          <w:lang w:val="en-US"/>
        </w:rPr>
        <w:t xml:space="preserve">2018 </w:t>
      </w:r>
      <w:r w:rsidRPr="00C31CAA">
        <w:rPr>
          <w:b/>
          <w:color w:val="FF0000"/>
          <w:sz w:val="18"/>
          <w:szCs w:val="18"/>
        </w:rPr>
        <w:t>]</w:t>
      </w:r>
      <w:proofErr w:type="gramEnd"/>
    </w:p>
    <w:p w14:paraId="46354D3B" w14:textId="77777777" w:rsidR="00C31CAA" w:rsidRDefault="00C31CAA">
      <w:pPr>
        <w:pStyle w:val="normal0"/>
        <w:contextualSpacing w:val="0"/>
        <w:rPr>
          <w:sz w:val="18"/>
          <w:szCs w:val="18"/>
        </w:rPr>
      </w:pPr>
    </w:p>
    <w:p w14:paraId="694CE80B" w14:textId="53D5A55A" w:rsidR="00CC7E52" w:rsidRPr="00C31CAA" w:rsidRDefault="00EB03FF">
      <w:pPr>
        <w:pStyle w:val="normal0"/>
        <w:contextualSpacing w:val="0"/>
        <w:rPr>
          <w:sz w:val="18"/>
          <w:szCs w:val="18"/>
          <w:lang w:val="en-US"/>
        </w:rPr>
      </w:pPr>
      <w:r>
        <w:rPr>
          <w:sz w:val="18"/>
          <w:szCs w:val="18"/>
        </w:rPr>
        <w:t xml:space="preserve">Images and Movies for </w:t>
      </w:r>
      <w:r w:rsidR="00C31CAA">
        <w:rPr>
          <w:sz w:val="18"/>
          <w:szCs w:val="18"/>
        </w:rPr>
        <w:t>Current Biology Report</w:t>
      </w:r>
    </w:p>
    <w:p w14:paraId="466EE282" w14:textId="77777777" w:rsidR="00EB03FF" w:rsidRDefault="00EB03FF">
      <w:pPr>
        <w:pStyle w:val="normal0"/>
        <w:contextualSpacing w:val="0"/>
        <w:rPr>
          <w:sz w:val="18"/>
          <w:szCs w:val="18"/>
        </w:rPr>
      </w:pPr>
    </w:p>
    <w:p w14:paraId="26F48060" w14:textId="77777777" w:rsidR="00EB03FF" w:rsidRPr="00EB03FF" w:rsidRDefault="00EB03FF" w:rsidP="00EB03FF">
      <w:pPr>
        <w:pStyle w:val="normal0"/>
        <w:rPr>
          <w:b/>
          <w:sz w:val="28"/>
          <w:szCs w:val="28"/>
          <w:lang w:val="en-US"/>
        </w:rPr>
      </w:pPr>
      <w:r w:rsidRPr="00EB03FF">
        <w:rPr>
          <w:b/>
          <w:sz w:val="28"/>
          <w:szCs w:val="28"/>
          <w:lang w:val="en-US"/>
        </w:rPr>
        <w:t xml:space="preserve">Neandertal introgression sheds light </w:t>
      </w:r>
      <w:r>
        <w:rPr>
          <w:b/>
          <w:sz w:val="28"/>
          <w:szCs w:val="28"/>
          <w:lang w:val="en-US"/>
        </w:rPr>
        <w:br/>
      </w:r>
      <w:r w:rsidRPr="00EB03FF">
        <w:rPr>
          <w:b/>
          <w:sz w:val="28"/>
          <w:szCs w:val="28"/>
          <w:lang w:val="en-US"/>
        </w:rPr>
        <w:t>on modern human endocranial globularity</w:t>
      </w:r>
    </w:p>
    <w:p w14:paraId="0CEDB2FA" w14:textId="77777777" w:rsidR="00EB03FF" w:rsidRPr="00EB03FF" w:rsidRDefault="00EB03FF" w:rsidP="00EB03FF">
      <w:pPr>
        <w:pStyle w:val="normal0"/>
        <w:rPr>
          <w:b/>
          <w:i/>
          <w:sz w:val="18"/>
          <w:szCs w:val="18"/>
          <w:lang w:val="en-US"/>
        </w:rPr>
      </w:pPr>
    </w:p>
    <w:p w14:paraId="15F7DAF8" w14:textId="3CAA100F" w:rsidR="00EB03FF" w:rsidRPr="00EB03FF" w:rsidRDefault="00EB03FF" w:rsidP="00EB03FF">
      <w:pPr>
        <w:pStyle w:val="normal0"/>
        <w:rPr>
          <w:sz w:val="18"/>
          <w:szCs w:val="18"/>
          <w:lang w:val="en-US"/>
        </w:rPr>
      </w:pPr>
      <w:r w:rsidRPr="00EB03FF">
        <w:rPr>
          <w:sz w:val="18"/>
          <w:szCs w:val="18"/>
          <w:lang w:val="en-US"/>
        </w:rPr>
        <w:t xml:space="preserve">Philipp Gunz, Amanda K. </w:t>
      </w:r>
      <w:proofErr w:type="spellStart"/>
      <w:r w:rsidRPr="00EB03FF">
        <w:rPr>
          <w:sz w:val="18"/>
          <w:szCs w:val="18"/>
          <w:lang w:val="en-US"/>
        </w:rPr>
        <w:t>Tilot</w:t>
      </w:r>
      <w:proofErr w:type="spellEnd"/>
      <w:r w:rsidRPr="00EB03FF">
        <w:rPr>
          <w:sz w:val="18"/>
          <w:szCs w:val="18"/>
          <w:lang w:val="en-US"/>
        </w:rPr>
        <w:t xml:space="preserve">, Katharina </w:t>
      </w:r>
      <w:proofErr w:type="spellStart"/>
      <w:r w:rsidRPr="00EB03FF">
        <w:rPr>
          <w:sz w:val="18"/>
          <w:szCs w:val="18"/>
          <w:lang w:val="en-US"/>
        </w:rPr>
        <w:t>Wittfeld</w:t>
      </w:r>
      <w:proofErr w:type="spellEnd"/>
      <w:r w:rsidRPr="00EB03FF">
        <w:rPr>
          <w:sz w:val="18"/>
          <w:szCs w:val="18"/>
          <w:lang w:val="en-US"/>
        </w:rPr>
        <w:t xml:space="preserve">, Alexander </w:t>
      </w:r>
      <w:proofErr w:type="spellStart"/>
      <w:r w:rsidRPr="00EB03FF">
        <w:rPr>
          <w:sz w:val="18"/>
          <w:szCs w:val="18"/>
          <w:lang w:val="en-US"/>
        </w:rPr>
        <w:t>Teumer</w:t>
      </w:r>
      <w:proofErr w:type="spellEnd"/>
      <w:r w:rsidRPr="00EB03FF">
        <w:rPr>
          <w:sz w:val="18"/>
          <w:szCs w:val="18"/>
          <w:lang w:val="en-US"/>
        </w:rPr>
        <w:t xml:space="preserve">, Chin Yang </w:t>
      </w:r>
      <w:proofErr w:type="spellStart"/>
      <w:r w:rsidRPr="00EB03FF">
        <w:rPr>
          <w:sz w:val="18"/>
          <w:szCs w:val="18"/>
          <w:lang w:val="en-US"/>
        </w:rPr>
        <w:t>Shapland</w:t>
      </w:r>
      <w:proofErr w:type="spellEnd"/>
      <w:r w:rsidRPr="00EB03FF">
        <w:rPr>
          <w:sz w:val="18"/>
          <w:szCs w:val="18"/>
          <w:lang w:val="en-US"/>
        </w:rPr>
        <w:t xml:space="preserve">, Theo G.M. van </w:t>
      </w:r>
      <w:proofErr w:type="spellStart"/>
      <w:r w:rsidRPr="00EB03FF">
        <w:rPr>
          <w:sz w:val="18"/>
          <w:szCs w:val="18"/>
          <w:lang w:val="en-US"/>
        </w:rPr>
        <w:t>Erp</w:t>
      </w:r>
      <w:proofErr w:type="spellEnd"/>
      <w:r w:rsidRPr="00EB03FF">
        <w:rPr>
          <w:sz w:val="18"/>
          <w:szCs w:val="18"/>
          <w:lang w:val="en-US"/>
        </w:rPr>
        <w:t xml:space="preserve">, Michael </w:t>
      </w:r>
      <w:proofErr w:type="spellStart"/>
      <w:r w:rsidRPr="00EB03FF">
        <w:rPr>
          <w:sz w:val="18"/>
          <w:szCs w:val="18"/>
          <w:lang w:val="en-US"/>
        </w:rPr>
        <w:t>Dannemann</w:t>
      </w:r>
      <w:proofErr w:type="spellEnd"/>
      <w:r w:rsidRPr="00EB03FF">
        <w:rPr>
          <w:sz w:val="18"/>
          <w:szCs w:val="18"/>
          <w:lang w:val="en-US"/>
        </w:rPr>
        <w:t xml:space="preserve">, Benjamin </w:t>
      </w:r>
      <w:proofErr w:type="spellStart"/>
      <w:r w:rsidRPr="00EB03FF">
        <w:rPr>
          <w:sz w:val="18"/>
          <w:szCs w:val="18"/>
          <w:lang w:val="en-US"/>
        </w:rPr>
        <w:t>Vernot</w:t>
      </w:r>
      <w:proofErr w:type="spellEnd"/>
      <w:r w:rsidRPr="00EB03FF">
        <w:rPr>
          <w:sz w:val="18"/>
          <w:szCs w:val="18"/>
          <w:lang w:val="en-US"/>
        </w:rPr>
        <w:t xml:space="preserve">, Simon </w:t>
      </w:r>
      <w:proofErr w:type="spellStart"/>
      <w:r w:rsidRPr="00EB03FF">
        <w:rPr>
          <w:sz w:val="18"/>
          <w:szCs w:val="18"/>
          <w:lang w:val="en-US"/>
        </w:rPr>
        <w:t>Neubauer</w:t>
      </w:r>
      <w:proofErr w:type="spellEnd"/>
      <w:r w:rsidRPr="00EB03FF">
        <w:rPr>
          <w:sz w:val="18"/>
          <w:szCs w:val="18"/>
          <w:lang w:val="en-US"/>
        </w:rPr>
        <w:t xml:space="preserve">, </w:t>
      </w:r>
      <w:proofErr w:type="spellStart"/>
      <w:r w:rsidRPr="00EB03FF">
        <w:rPr>
          <w:sz w:val="18"/>
          <w:szCs w:val="18"/>
          <w:lang w:val="en-US"/>
        </w:rPr>
        <w:t>Tulio</w:t>
      </w:r>
      <w:proofErr w:type="spellEnd"/>
      <w:r w:rsidRPr="00EB03FF">
        <w:rPr>
          <w:sz w:val="18"/>
          <w:szCs w:val="18"/>
          <w:lang w:val="en-US"/>
        </w:rPr>
        <w:t xml:space="preserve"> Guadalupe, </w:t>
      </w:r>
      <w:proofErr w:type="spellStart"/>
      <w:r w:rsidRPr="00EB03FF">
        <w:rPr>
          <w:sz w:val="18"/>
          <w:szCs w:val="18"/>
          <w:lang w:val="en-US"/>
        </w:rPr>
        <w:t>Guillén</w:t>
      </w:r>
      <w:proofErr w:type="spellEnd"/>
      <w:r w:rsidRPr="00EB03FF">
        <w:rPr>
          <w:sz w:val="18"/>
          <w:szCs w:val="18"/>
          <w:lang w:val="en-US"/>
        </w:rPr>
        <w:t xml:space="preserve"> Fernandez, Han Brunner, Wolfgang </w:t>
      </w:r>
      <w:proofErr w:type="spellStart"/>
      <w:r w:rsidRPr="00EB03FF">
        <w:rPr>
          <w:sz w:val="18"/>
          <w:szCs w:val="18"/>
          <w:lang w:val="en-US"/>
        </w:rPr>
        <w:t>Enard</w:t>
      </w:r>
      <w:proofErr w:type="spellEnd"/>
      <w:r w:rsidRPr="00EB03FF">
        <w:rPr>
          <w:sz w:val="18"/>
          <w:szCs w:val="18"/>
          <w:lang w:val="en-US"/>
        </w:rPr>
        <w:t xml:space="preserve">, James Fallon, Norbert </w:t>
      </w:r>
      <w:proofErr w:type="spellStart"/>
      <w:r w:rsidRPr="00EB03FF">
        <w:rPr>
          <w:sz w:val="18"/>
          <w:szCs w:val="18"/>
          <w:lang w:val="en-US"/>
        </w:rPr>
        <w:t>Hosten</w:t>
      </w:r>
      <w:proofErr w:type="spellEnd"/>
      <w:r w:rsidRPr="00EB03FF">
        <w:rPr>
          <w:sz w:val="18"/>
          <w:szCs w:val="18"/>
          <w:lang w:val="en-US"/>
        </w:rPr>
        <w:t xml:space="preserve">, </w:t>
      </w:r>
      <w:proofErr w:type="spellStart"/>
      <w:r w:rsidRPr="00EB03FF">
        <w:rPr>
          <w:sz w:val="18"/>
          <w:szCs w:val="18"/>
          <w:lang w:val="en-US"/>
        </w:rPr>
        <w:t>Uwe</w:t>
      </w:r>
      <w:proofErr w:type="spellEnd"/>
      <w:r w:rsidRPr="00EB03FF">
        <w:rPr>
          <w:sz w:val="18"/>
          <w:szCs w:val="18"/>
          <w:lang w:val="en-US"/>
        </w:rPr>
        <w:t xml:space="preserve"> </w:t>
      </w:r>
      <w:proofErr w:type="spellStart"/>
      <w:r w:rsidRPr="00EB03FF">
        <w:rPr>
          <w:sz w:val="18"/>
          <w:szCs w:val="18"/>
          <w:lang w:val="en-US"/>
        </w:rPr>
        <w:t>Völker</w:t>
      </w:r>
      <w:proofErr w:type="spellEnd"/>
      <w:r w:rsidRPr="00EB03FF">
        <w:rPr>
          <w:sz w:val="18"/>
          <w:szCs w:val="18"/>
          <w:lang w:val="en-US"/>
        </w:rPr>
        <w:t xml:space="preserve">, Antonio </w:t>
      </w:r>
      <w:proofErr w:type="spellStart"/>
      <w:r w:rsidRPr="00EB03FF">
        <w:rPr>
          <w:sz w:val="18"/>
          <w:szCs w:val="18"/>
          <w:lang w:val="en-US"/>
        </w:rPr>
        <w:t>Profico</w:t>
      </w:r>
      <w:proofErr w:type="spellEnd"/>
      <w:r w:rsidRPr="00EB03FF">
        <w:rPr>
          <w:sz w:val="18"/>
          <w:szCs w:val="18"/>
          <w:lang w:val="en-US"/>
        </w:rPr>
        <w:t xml:space="preserve">, Fabio Di Vincenzo, Giorgio </w:t>
      </w:r>
      <w:proofErr w:type="spellStart"/>
      <w:r w:rsidRPr="00EB03FF">
        <w:rPr>
          <w:sz w:val="18"/>
          <w:szCs w:val="18"/>
          <w:lang w:val="en-US"/>
        </w:rPr>
        <w:t>Manzi</w:t>
      </w:r>
      <w:proofErr w:type="spellEnd"/>
      <w:r w:rsidRPr="00EB03FF">
        <w:rPr>
          <w:sz w:val="18"/>
          <w:szCs w:val="18"/>
          <w:lang w:val="en-US"/>
        </w:rPr>
        <w:t xml:space="preserve">, Janet Kelso, </w:t>
      </w:r>
      <w:proofErr w:type="spellStart"/>
      <w:r w:rsidRPr="00EB03FF">
        <w:rPr>
          <w:sz w:val="18"/>
          <w:szCs w:val="18"/>
          <w:lang w:val="en-US"/>
        </w:rPr>
        <w:t>Beate</w:t>
      </w:r>
      <w:proofErr w:type="spellEnd"/>
      <w:r w:rsidRPr="00EB03FF">
        <w:rPr>
          <w:sz w:val="18"/>
          <w:szCs w:val="18"/>
          <w:lang w:val="en-US"/>
        </w:rPr>
        <w:t xml:space="preserve"> St. </w:t>
      </w:r>
      <w:proofErr w:type="spellStart"/>
      <w:r w:rsidRPr="00EB03FF">
        <w:rPr>
          <w:sz w:val="18"/>
          <w:szCs w:val="18"/>
          <w:lang w:val="en-US"/>
        </w:rPr>
        <w:t>Pourcain</w:t>
      </w:r>
      <w:proofErr w:type="spellEnd"/>
      <w:r w:rsidRPr="00EB03FF">
        <w:rPr>
          <w:sz w:val="18"/>
          <w:szCs w:val="18"/>
          <w:lang w:val="en-US"/>
        </w:rPr>
        <w:t xml:space="preserve">, Jean-Jacques </w:t>
      </w:r>
      <w:proofErr w:type="spellStart"/>
      <w:r w:rsidRPr="00EB03FF">
        <w:rPr>
          <w:sz w:val="18"/>
          <w:szCs w:val="18"/>
          <w:lang w:val="en-US"/>
        </w:rPr>
        <w:t>Hublin</w:t>
      </w:r>
      <w:proofErr w:type="spellEnd"/>
      <w:r w:rsidRPr="00EB03FF">
        <w:rPr>
          <w:sz w:val="18"/>
          <w:szCs w:val="18"/>
          <w:lang w:val="en-US"/>
        </w:rPr>
        <w:t xml:space="preserve">, Barbara </w:t>
      </w:r>
      <w:proofErr w:type="spellStart"/>
      <w:r w:rsidRPr="00EB03FF">
        <w:rPr>
          <w:sz w:val="18"/>
          <w:szCs w:val="18"/>
          <w:lang w:val="en-US"/>
        </w:rPr>
        <w:t>Franke</w:t>
      </w:r>
      <w:proofErr w:type="spellEnd"/>
      <w:r w:rsidRPr="00EB03FF">
        <w:rPr>
          <w:sz w:val="18"/>
          <w:szCs w:val="18"/>
          <w:lang w:val="en-US"/>
        </w:rPr>
        <w:t xml:space="preserve">, </w:t>
      </w:r>
      <w:proofErr w:type="spellStart"/>
      <w:r w:rsidRPr="00EB03FF">
        <w:rPr>
          <w:sz w:val="18"/>
          <w:szCs w:val="18"/>
          <w:lang w:val="en-US"/>
        </w:rPr>
        <w:t>Svante</w:t>
      </w:r>
      <w:proofErr w:type="spellEnd"/>
      <w:r w:rsidRPr="00EB03FF">
        <w:rPr>
          <w:sz w:val="18"/>
          <w:szCs w:val="18"/>
          <w:lang w:val="en-US"/>
        </w:rPr>
        <w:t xml:space="preserve"> </w:t>
      </w:r>
      <w:proofErr w:type="spellStart"/>
      <w:r w:rsidRPr="00EB03FF">
        <w:rPr>
          <w:sz w:val="18"/>
          <w:szCs w:val="18"/>
          <w:lang w:val="en-US"/>
        </w:rPr>
        <w:t>Pääbo</w:t>
      </w:r>
      <w:proofErr w:type="spellEnd"/>
      <w:r w:rsidRPr="00EB03FF">
        <w:rPr>
          <w:sz w:val="18"/>
          <w:szCs w:val="18"/>
          <w:lang w:val="en-US"/>
        </w:rPr>
        <w:t xml:space="preserve">, Fabio </w:t>
      </w:r>
      <w:proofErr w:type="spellStart"/>
      <w:r w:rsidRPr="00EB03FF">
        <w:rPr>
          <w:sz w:val="18"/>
          <w:szCs w:val="18"/>
          <w:lang w:val="en-US"/>
        </w:rPr>
        <w:t>Macciardi</w:t>
      </w:r>
      <w:proofErr w:type="spellEnd"/>
      <w:r w:rsidRPr="00EB03FF">
        <w:rPr>
          <w:sz w:val="18"/>
          <w:szCs w:val="18"/>
          <w:lang w:val="en-US"/>
        </w:rPr>
        <w:t xml:space="preserve">, Hans J. </w:t>
      </w:r>
      <w:proofErr w:type="spellStart"/>
      <w:r w:rsidRPr="00EB03FF">
        <w:rPr>
          <w:sz w:val="18"/>
          <w:szCs w:val="18"/>
          <w:lang w:val="en-US"/>
        </w:rPr>
        <w:t>Grabe</w:t>
      </w:r>
      <w:proofErr w:type="spellEnd"/>
      <w:r w:rsidR="00C31CAA">
        <w:rPr>
          <w:sz w:val="18"/>
          <w:szCs w:val="18"/>
          <w:lang w:val="en-US"/>
        </w:rPr>
        <w:t xml:space="preserve">, </w:t>
      </w:r>
      <w:r w:rsidRPr="00EB03FF">
        <w:rPr>
          <w:sz w:val="18"/>
          <w:szCs w:val="18"/>
          <w:lang w:val="en-US"/>
        </w:rPr>
        <w:t>Simon E. Fisher.</w:t>
      </w:r>
    </w:p>
    <w:p w14:paraId="60980DC5" w14:textId="77777777" w:rsidR="00EB03FF" w:rsidRDefault="00EB03FF">
      <w:pPr>
        <w:pStyle w:val="normal0"/>
        <w:contextualSpacing w:val="0"/>
        <w:rPr>
          <w:sz w:val="18"/>
          <w:szCs w:val="18"/>
        </w:rPr>
      </w:pPr>
    </w:p>
    <w:p w14:paraId="445528D1" w14:textId="77777777" w:rsidR="00EB03FF" w:rsidRDefault="00EB03FF">
      <w:pPr>
        <w:pStyle w:val="normal0"/>
        <w:contextualSpacing w:val="0"/>
        <w:rPr>
          <w:sz w:val="18"/>
          <w:szCs w:val="18"/>
        </w:rPr>
      </w:pPr>
    </w:p>
    <w:p w14:paraId="120BA322" w14:textId="77777777" w:rsidR="00EB03FF" w:rsidRPr="00076451" w:rsidRDefault="00076451">
      <w:pPr>
        <w:pStyle w:val="normal0"/>
        <w:contextualSpacing w:val="0"/>
        <w:rPr>
          <w:b/>
          <w:sz w:val="18"/>
          <w:szCs w:val="18"/>
        </w:rPr>
      </w:pPr>
      <w:r w:rsidRPr="00076451">
        <w:rPr>
          <w:b/>
          <w:color w:val="FF0000"/>
          <w:sz w:val="16"/>
          <w:szCs w:val="16"/>
        </w:rPr>
        <w:t>1_Neandertal_Modern_Human_Gunz_Black.jpg</w:t>
      </w:r>
    </w:p>
    <w:p w14:paraId="637E1495" w14:textId="77777777" w:rsidR="00CC7E52" w:rsidRDefault="00C31CAA">
      <w:pPr>
        <w:pStyle w:val="normal0"/>
        <w:contextualSpacing w:val="0"/>
        <w:rPr>
          <w:sz w:val="18"/>
          <w:szCs w:val="18"/>
        </w:rPr>
      </w:pPr>
      <w:r>
        <w:rPr>
          <w:noProof/>
          <w:sz w:val="18"/>
          <w:szCs w:val="18"/>
          <w:lang w:val="en-US"/>
        </w:rPr>
        <w:drawing>
          <wp:inline distT="114300" distB="114300" distL="114300" distR="114300" wp14:anchorId="140E6404" wp14:editId="071FBAB5">
            <wp:extent cx="5943600" cy="2768600"/>
            <wp:effectExtent l="0" t="0" r="0" b="0"/>
            <wp:docPr id="6"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8"/>
                    <a:srcRect/>
                    <a:stretch>
                      <a:fillRect/>
                    </a:stretch>
                  </pic:blipFill>
                  <pic:spPr>
                    <a:xfrm>
                      <a:off x="0" y="0"/>
                      <a:ext cx="5943600" cy="2768600"/>
                    </a:xfrm>
                    <a:prstGeom prst="rect">
                      <a:avLst/>
                    </a:prstGeom>
                    <a:ln/>
                  </pic:spPr>
                </pic:pic>
              </a:graphicData>
            </a:graphic>
          </wp:inline>
        </w:drawing>
      </w:r>
    </w:p>
    <w:p w14:paraId="76E89209" w14:textId="77777777" w:rsidR="00CC7E52" w:rsidRDefault="00C31CAA">
      <w:pPr>
        <w:pStyle w:val="normal0"/>
        <w:contextualSpacing w:val="0"/>
        <w:rPr>
          <w:color w:val="FF0000"/>
          <w:sz w:val="16"/>
          <w:szCs w:val="16"/>
        </w:rPr>
      </w:pPr>
      <w:r>
        <w:rPr>
          <w:b/>
          <w:sz w:val="16"/>
          <w:szCs w:val="16"/>
        </w:rPr>
        <w:t>One of the features that distinguishes modern humans (right) from Neandertals (left) is a globular shape of the braincase.</w:t>
      </w:r>
      <w:r>
        <w:rPr>
          <w:sz w:val="16"/>
          <w:szCs w:val="16"/>
        </w:rPr>
        <w:t xml:space="preserve">​ ​​Left: Computed tomographic (CT) scan of a Neanderthal fossil (La Ferrassie 1). Right: CT scan of a modern human; the cranium was cut open virtually to reveal the inside of the braincase. Gunz, Tilot et al. combine paleoanthropology, archaic genomics, neuroimaging and gene expression to study biological foundations of the characteristic modern human endocranial shape. They find introgressed Neandertal alleles that associate with reduced endocranial globularity and affect expression of genes linked to neurogenesis and myelination. License: CC BY-NC-ND 4.0; Image by Philipp Gunz. </w:t>
      </w:r>
    </w:p>
    <w:p w14:paraId="5337516A" w14:textId="77777777" w:rsidR="00CC7E52" w:rsidRDefault="00CC7E52">
      <w:pPr>
        <w:pStyle w:val="normal0"/>
        <w:contextualSpacing w:val="0"/>
        <w:rPr>
          <w:sz w:val="16"/>
          <w:szCs w:val="16"/>
        </w:rPr>
      </w:pPr>
    </w:p>
    <w:p w14:paraId="0C3B29F3" w14:textId="77777777" w:rsidR="00076451" w:rsidRDefault="00076451">
      <w:pPr>
        <w:pStyle w:val="normal0"/>
        <w:contextualSpacing w:val="0"/>
        <w:rPr>
          <w:sz w:val="16"/>
          <w:szCs w:val="16"/>
        </w:rPr>
      </w:pPr>
    </w:p>
    <w:p w14:paraId="54C50BF8" w14:textId="77777777" w:rsidR="00076451" w:rsidRDefault="00076451">
      <w:pPr>
        <w:pStyle w:val="normal0"/>
        <w:contextualSpacing w:val="0"/>
        <w:rPr>
          <w:b/>
          <w:color w:val="FF0000"/>
          <w:sz w:val="16"/>
          <w:szCs w:val="16"/>
        </w:rPr>
      </w:pPr>
      <w:r w:rsidRPr="00076451">
        <w:rPr>
          <w:b/>
          <w:color w:val="FF0000"/>
          <w:sz w:val="16"/>
          <w:szCs w:val="16"/>
        </w:rPr>
        <w:t>Modern_Human_Rotation.mov</w:t>
      </w:r>
    </w:p>
    <w:p w14:paraId="266907E1" w14:textId="77777777" w:rsidR="00076451" w:rsidRDefault="00076451">
      <w:pPr>
        <w:pStyle w:val="normal0"/>
        <w:contextualSpacing w:val="0"/>
        <w:rPr>
          <w:sz w:val="16"/>
          <w:szCs w:val="16"/>
        </w:rPr>
      </w:pPr>
      <w:r>
        <w:rPr>
          <w:color w:val="000000" w:themeColor="text1"/>
          <w:sz w:val="16"/>
          <w:szCs w:val="16"/>
        </w:rPr>
        <w:t>Computed tomographic (CT)</w:t>
      </w:r>
      <w:r w:rsidRPr="00076451">
        <w:rPr>
          <w:color w:val="000000" w:themeColor="text1"/>
          <w:sz w:val="16"/>
          <w:szCs w:val="16"/>
        </w:rPr>
        <w:t xml:space="preserve"> scan of a modern human</w:t>
      </w:r>
      <w:r>
        <w:rPr>
          <w:color w:val="000000" w:themeColor="text1"/>
          <w:sz w:val="16"/>
          <w:szCs w:val="16"/>
        </w:rPr>
        <w:t xml:space="preserve"> cranium</w:t>
      </w:r>
      <w:r>
        <w:rPr>
          <w:sz w:val="16"/>
          <w:szCs w:val="16"/>
        </w:rPr>
        <w:t>. License: CC BY-NC-ND 4.0; Animation by Philipp Gunz.</w:t>
      </w:r>
    </w:p>
    <w:p w14:paraId="266013F6" w14:textId="77777777" w:rsidR="00076451" w:rsidRDefault="00076451">
      <w:pPr>
        <w:pStyle w:val="normal0"/>
        <w:contextualSpacing w:val="0"/>
        <w:rPr>
          <w:sz w:val="16"/>
          <w:szCs w:val="16"/>
        </w:rPr>
      </w:pPr>
    </w:p>
    <w:p w14:paraId="4EEA9A4F" w14:textId="77777777" w:rsidR="00076451" w:rsidRDefault="00076451" w:rsidP="00076451">
      <w:pPr>
        <w:pStyle w:val="normal0"/>
        <w:contextualSpacing w:val="0"/>
        <w:rPr>
          <w:sz w:val="16"/>
          <w:szCs w:val="16"/>
        </w:rPr>
      </w:pPr>
      <w:r w:rsidRPr="00076451">
        <w:rPr>
          <w:b/>
          <w:color w:val="FF0000"/>
          <w:sz w:val="16"/>
          <w:szCs w:val="16"/>
        </w:rPr>
        <w:t>Neandertal_Rotation.mov</w:t>
      </w:r>
      <w:r>
        <w:rPr>
          <w:b/>
          <w:color w:val="FF0000"/>
          <w:sz w:val="16"/>
          <w:szCs w:val="16"/>
        </w:rPr>
        <w:br/>
      </w:r>
      <w:r>
        <w:rPr>
          <w:color w:val="000000" w:themeColor="text1"/>
          <w:sz w:val="16"/>
          <w:szCs w:val="16"/>
        </w:rPr>
        <w:t>Computed tomographic (CT)</w:t>
      </w:r>
      <w:r w:rsidRPr="00076451">
        <w:rPr>
          <w:color w:val="000000" w:themeColor="text1"/>
          <w:sz w:val="16"/>
          <w:szCs w:val="16"/>
        </w:rPr>
        <w:t xml:space="preserve"> scan of a </w:t>
      </w:r>
      <w:r>
        <w:rPr>
          <w:color w:val="000000" w:themeColor="text1"/>
          <w:sz w:val="16"/>
          <w:szCs w:val="16"/>
        </w:rPr>
        <w:t xml:space="preserve">Neandertal cranium. The original fossil specimen (La Ferrassie 1) is housed at the </w:t>
      </w:r>
      <w:r w:rsidRPr="00076451">
        <w:rPr>
          <w:color w:val="000000" w:themeColor="text1"/>
          <w:sz w:val="16"/>
          <w:szCs w:val="16"/>
          <w:lang w:val="de-DE"/>
        </w:rPr>
        <w:t xml:space="preserve">Musée de </w:t>
      </w:r>
      <w:proofErr w:type="spellStart"/>
      <w:r w:rsidRPr="00076451">
        <w:rPr>
          <w:color w:val="000000" w:themeColor="text1"/>
          <w:sz w:val="16"/>
          <w:szCs w:val="16"/>
          <w:lang w:val="de-DE"/>
        </w:rPr>
        <w:t>l’Homme</w:t>
      </w:r>
      <w:proofErr w:type="spellEnd"/>
      <w:r>
        <w:rPr>
          <w:color w:val="000000" w:themeColor="text1"/>
          <w:sz w:val="16"/>
          <w:szCs w:val="16"/>
          <w:lang w:val="de-DE"/>
        </w:rPr>
        <w:t xml:space="preserve"> in Paris</w:t>
      </w:r>
      <w:r>
        <w:rPr>
          <w:sz w:val="16"/>
          <w:szCs w:val="16"/>
        </w:rPr>
        <w:t>. License: CC BY-NC-ND 4.0; Animation by Philipp Gunz.</w:t>
      </w:r>
    </w:p>
    <w:p w14:paraId="027A8E9B" w14:textId="77777777" w:rsidR="002C1CC1" w:rsidRDefault="002C1CC1" w:rsidP="00076451">
      <w:pPr>
        <w:pStyle w:val="normal0"/>
        <w:contextualSpacing w:val="0"/>
        <w:rPr>
          <w:sz w:val="16"/>
          <w:szCs w:val="16"/>
        </w:rPr>
      </w:pPr>
    </w:p>
    <w:p w14:paraId="2AEB8DE7" w14:textId="053387A4" w:rsidR="002C1CC1" w:rsidRPr="00076451" w:rsidRDefault="002C1CC1" w:rsidP="002C1CC1">
      <w:pPr>
        <w:pStyle w:val="normal0"/>
        <w:contextualSpacing w:val="0"/>
        <w:rPr>
          <w:color w:val="000000" w:themeColor="text1"/>
          <w:sz w:val="16"/>
          <w:szCs w:val="16"/>
        </w:rPr>
      </w:pPr>
      <w:r w:rsidRPr="002C1CC1">
        <w:rPr>
          <w:b/>
          <w:color w:val="FF0000"/>
          <w:sz w:val="16"/>
          <w:szCs w:val="16"/>
        </w:rPr>
        <w:t>Neandertal_Modern_Human_Rotation_Together</w:t>
      </w:r>
      <w:r w:rsidRPr="00076451">
        <w:rPr>
          <w:b/>
          <w:color w:val="FF0000"/>
          <w:sz w:val="16"/>
          <w:szCs w:val="16"/>
        </w:rPr>
        <w:t>.mov</w:t>
      </w:r>
      <w:r>
        <w:rPr>
          <w:b/>
          <w:color w:val="FF0000"/>
          <w:sz w:val="16"/>
          <w:szCs w:val="16"/>
        </w:rPr>
        <w:br/>
      </w:r>
      <w:r>
        <w:rPr>
          <w:color w:val="000000" w:themeColor="text1"/>
          <w:sz w:val="16"/>
          <w:szCs w:val="16"/>
        </w:rPr>
        <w:t>Computed tomographic (CT)</w:t>
      </w:r>
      <w:r w:rsidRPr="00076451">
        <w:rPr>
          <w:color w:val="000000" w:themeColor="text1"/>
          <w:sz w:val="16"/>
          <w:szCs w:val="16"/>
        </w:rPr>
        <w:t xml:space="preserve"> scan</w:t>
      </w:r>
      <w:r w:rsidR="00B05AB6">
        <w:rPr>
          <w:color w:val="000000" w:themeColor="text1"/>
          <w:sz w:val="16"/>
          <w:szCs w:val="16"/>
        </w:rPr>
        <w:t>s</w:t>
      </w:r>
      <w:r w:rsidRPr="00076451">
        <w:rPr>
          <w:color w:val="000000" w:themeColor="text1"/>
          <w:sz w:val="16"/>
          <w:szCs w:val="16"/>
        </w:rPr>
        <w:t xml:space="preserve"> of a </w:t>
      </w:r>
      <w:r>
        <w:rPr>
          <w:color w:val="000000" w:themeColor="text1"/>
          <w:sz w:val="16"/>
          <w:szCs w:val="16"/>
        </w:rPr>
        <w:t>Neandertal cranium</w:t>
      </w:r>
      <w:r w:rsidR="00B05AB6">
        <w:rPr>
          <w:color w:val="000000" w:themeColor="text1"/>
          <w:sz w:val="16"/>
          <w:szCs w:val="16"/>
        </w:rPr>
        <w:t xml:space="preserve"> (left) and a recent modern human (right)</w:t>
      </w:r>
      <w:r>
        <w:rPr>
          <w:color w:val="000000" w:themeColor="text1"/>
          <w:sz w:val="16"/>
          <w:szCs w:val="16"/>
        </w:rPr>
        <w:t xml:space="preserve">. The original fossil specimen (La Ferrassie 1) is housed at the </w:t>
      </w:r>
      <w:r w:rsidRPr="00076451">
        <w:rPr>
          <w:color w:val="000000" w:themeColor="text1"/>
          <w:sz w:val="16"/>
          <w:szCs w:val="16"/>
          <w:lang w:val="de-DE"/>
        </w:rPr>
        <w:t xml:space="preserve">Musée de </w:t>
      </w:r>
      <w:proofErr w:type="spellStart"/>
      <w:r w:rsidRPr="00076451">
        <w:rPr>
          <w:color w:val="000000" w:themeColor="text1"/>
          <w:sz w:val="16"/>
          <w:szCs w:val="16"/>
          <w:lang w:val="de-DE"/>
        </w:rPr>
        <w:t>l’Homme</w:t>
      </w:r>
      <w:proofErr w:type="spellEnd"/>
      <w:r>
        <w:rPr>
          <w:color w:val="000000" w:themeColor="text1"/>
          <w:sz w:val="16"/>
          <w:szCs w:val="16"/>
          <w:lang w:val="de-DE"/>
        </w:rPr>
        <w:t xml:space="preserve"> in Paris</w:t>
      </w:r>
      <w:r>
        <w:rPr>
          <w:sz w:val="16"/>
          <w:szCs w:val="16"/>
        </w:rPr>
        <w:t>. License: CC BY-NC-ND 4.0; Animation by Philipp Gunz.</w:t>
      </w:r>
    </w:p>
    <w:p w14:paraId="32BD8030" w14:textId="77777777" w:rsidR="002C1CC1" w:rsidRPr="00076451" w:rsidRDefault="002C1CC1" w:rsidP="00076451">
      <w:pPr>
        <w:pStyle w:val="normal0"/>
        <w:contextualSpacing w:val="0"/>
        <w:rPr>
          <w:color w:val="000000" w:themeColor="text1"/>
          <w:sz w:val="16"/>
          <w:szCs w:val="16"/>
        </w:rPr>
      </w:pPr>
    </w:p>
    <w:p w14:paraId="5392E9E7" w14:textId="77777777" w:rsidR="002B5FCE" w:rsidRDefault="002B5FCE">
      <w:pPr>
        <w:pStyle w:val="normal0"/>
        <w:contextualSpacing w:val="0"/>
        <w:rPr>
          <w:sz w:val="18"/>
          <w:szCs w:val="18"/>
        </w:rPr>
      </w:pPr>
    </w:p>
    <w:p w14:paraId="2F15632D" w14:textId="77777777" w:rsidR="00CC7E52" w:rsidRDefault="00C31CAA">
      <w:pPr>
        <w:pStyle w:val="normal0"/>
        <w:contextualSpacing w:val="0"/>
        <w:rPr>
          <w:sz w:val="18"/>
          <w:szCs w:val="18"/>
        </w:rPr>
      </w:pPr>
      <w:r>
        <w:rPr>
          <w:noProof/>
          <w:sz w:val="18"/>
          <w:szCs w:val="18"/>
          <w:lang w:val="en-US"/>
        </w:rPr>
        <w:lastRenderedPageBreak/>
        <w:drawing>
          <wp:inline distT="114300" distB="114300" distL="114300" distR="114300" wp14:anchorId="674A6FA5" wp14:editId="2DA9E821">
            <wp:extent cx="5943600" cy="2768600"/>
            <wp:effectExtent l="0" t="0" r="0" b="0"/>
            <wp:docPr id="3"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9"/>
                    <a:srcRect/>
                    <a:stretch>
                      <a:fillRect/>
                    </a:stretch>
                  </pic:blipFill>
                  <pic:spPr>
                    <a:xfrm>
                      <a:off x="0" y="0"/>
                      <a:ext cx="5943600" cy="2768600"/>
                    </a:xfrm>
                    <a:prstGeom prst="rect">
                      <a:avLst/>
                    </a:prstGeom>
                    <a:ln/>
                  </pic:spPr>
                </pic:pic>
              </a:graphicData>
            </a:graphic>
          </wp:inline>
        </w:drawing>
      </w:r>
    </w:p>
    <w:p w14:paraId="628A7017" w14:textId="77777777" w:rsidR="00CC7E52" w:rsidRDefault="00C31CAA">
      <w:pPr>
        <w:pStyle w:val="normal0"/>
        <w:contextualSpacing w:val="0"/>
        <w:rPr>
          <w:sz w:val="16"/>
          <w:szCs w:val="16"/>
        </w:rPr>
      </w:pPr>
      <w:r>
        <w:rPr>
          <w:b/>
          <w:sz w:val="16"/>
          <w:szCs w:val="16"/>
        </w:rPr>
        <w:t>One of the features that distinguishes modern humans (right) from Neandertals (left) is a globular shape of the braincase.​</w:t>
      </w:r>
      <w:r>
        <w:rPr>
          <w:sz w:val="16"/>
          <w:szCs w:val="16"/>
        </w:rPr>
        <w:t xml:space="preserve">  ​​Left: Computed tomographic (CT) scan of a Neanderthal fossil (La Ferrassie 1). Right: CT scan of a modern human; the cranium was cut open virtually to reveal the inside of the braincase. ​​Gunz, Tilot et al. combine paleoanthropology, archaic genomics, neuroimaging and gene expression to study biological foundations of the characteristic modern human endocranial shape. They find introgressed Neandertal alleles that associate with reduced endocranial globularity and affect expression of genes linked to neurogenesis and myelination. License: CC BY-NC-ND 4.0; Image by Philipp Gunz.</w:t>
      </w:r>
    </w:p>
    <w:p w14:paraId="39A6BE83" w14:textId="77777777" w:rsidR="002B5FCE" w:rsidRDefault="002B5FCE" w:rsidP="002B5FCE">
      <w:pPr>
        <w:pStyle w:val="normal0"/>
        <w:contextualSpacing w:val="0"/>
        <w:rPr>
          <w:color w:val="FF0000"/>
          <w:sz w:val="16"/>
          <w:szCs w:val="16"/>
        </w:rPr>
      </w:pPr>
      <w:r>
        <w:rPr>
          <w:color w:val="FF0000"/>
          <w:sz w:val="16"/>
          <w:szCs w:val="16"/>
        </w:rPr>
        <w:t>[2_Neandertal_Modern_Human_Gunz_White.jpg]</w:t>
      </w:r>
    </w:p>
    <w:p w14:paraId="5FE0443D" w14:textId="77777777" w:rsidR="002B5FCE" w:rsidRDefault="002B5FCE">
      <w:pPr>
        <w:pStyle w:val="normal0"/>
        <w:contextualSpacing w:val="0"/>
        <w:rPr>
          <w:sz w:val="16"/>
          <w:szCs w:val="16"/>
        </w:rPr>
      </w:pPr>
    </w:p>
    <w:p w14:paraId="690F629D" w14:textId="77777777" w:rsidR="002B5FCE" w:rsidRDefault="002B5FCE">
      <w:pPr>
        <w:pStyle w:val="normal0"/>
        <w:contextualSpacing w:val="0"/>
        <w:rPr>
          <w:sz w:val="18"/>
          <w:szCs w:val="18"/>
        </w:rPr>
      </w:pPr>
    </w:p>
    <w:p w14:paraId="00FFC0F1" w14:textId="4CE78613" w:rsidR="00CC7E52" w:rsidRDefault="00C31CAA">
      <w:pPr>
        <w:pStyle w:val="normal0"/>
        <w:contextualSpacing w:val="0"/>
        <w:rPr>
          <w:sz w:val="18"/>
          <w:szCs w:val="18"/>
        </w:rPr>
      </w:pPr>
      <w:r>
        <w:rPr>
          <w:noProof/>
          <w:sz w:val="18"/>
          <w:szCs w:val="18"/>
          <w:lang w:val="en-US"/>
        </w:rPr>
        <w:drawing>
          <wp:inline distT="114300" distB="114300" distL="114300" distR="114300" wp14:anchorId="6A3B15FF" wp14:editId="77C7D9EF">
            <wp:extent cx="5364956" cy="2725467"/>
            <wp:effectExtent l="0" t="0" r="0" b="0"/>
            <wp:docPr id="5"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10"/>
                    <a:srcRect/>
                    <a:stretch>
                      <a:fillRect/>
                    </a:stretch>
                  </pic:blipFill>
                  <pic:spPr>
                    <a:xfrm>
                      <a:off x="0" y="0"/>
                      <a:ext cx="5364956" cy="2725467"/>
                    </a:xfrm>
                    <a:prstGeom prst="rect">
                      <a:avLst/>
                    </a:prstGeom>
                    <a:ln/>
                  </pic:spPr>
                </pic:pic>
              </a:graphicData>
            </a:graphic>
          </wp:inline>
        </w:drawing>
      </w:r>
    </w:p>
    <w:p w14:paraId="6E998389" w14:textId="77777777" w:rsidR="00CC7E52" w:rsidRDefault="00CC7E52">
      <w:pPr>
        <w:pStyle w:val="normal0"/>
        <w:contextualSpacing w:val="0"/>
        <w:rPr>
          <w:sz w:val="18"/>
          <w:szCs w:val="18"/>
        </w:rPr>
      </w:pPr>
    </w:p>
    <w:p w14:paraId="1258227F" w14:textId="0816B534" w:rsidR="00CC7E52" w:rsidRDefault="00C31CAA">
      <w:pPr>
        <w:pStyle w:val="normal0"/>
        <w:contextualSpacing w:val="0"/>
        <w:rPr>
          <w:sz w:val="16"/>
          <w:szCs w:val="16"/>
        </w:rPr>
      </w:pPr>
      <w:r>
        <w:rPr>
          <w:b/>
          <w:sz w:val="16"/>
          <w:szCs w:val="16"/>
        </w:rPr>
        <w:t>One of the features that distinguishes adult modern humans (right) from Neandertals (left) is a globular shape of the braincase.​</w:t>
      </w:r>
      <w:r>
        <w:rPr>
          <w:sz w:val="16"/>
          <w:szCs w:val="16"/>
        </w:rPr>
        <w:t xml:space="preserve"> In modern humans the globular endocranial shape emerges soon after birth (just like Neandertal neonates, modern human babies have elongated braincases and endocrania). This suggest evolutionary changes to early brain development. </w:t>
      </w:r>
      <w:r w:rsidR="00171974" w:rsidRPr="00171974">
        <w:rPr>
          <w:b/>
          <w:bCs/>
          <w:sz w:val="16"/>
          <w:szCs w:val="16"/>
          <w:lang w:val="en-US"/>
        </w:rPr>
        <w:t>Left</w:t>
      </w:r>
      <w:r w:rsidR="00171974" w:rsidRPr="00171974">
        <w:rPr>
          <w:sz w:val="16"/>
          <w:szCs w:val="16"/>
          <w:lang w:val="en-US"/>
        </w:rPr>
        <w:t xml:space="preserve">: Computed tomographic (CT) scan of a Neanderthal fossil (La Ferrassie 1). </w:t>
      </w:r>
      <w:r w:rsidR="00171974" w:rsidRPr="00171974">
        <w:rPr>
          <w:b/>
          <w:bCs/>
          <w:sz w:val="16"/>
          <w:szCs w:val="16"/>
          <w:lang w:val="en-US"/>
        </w:rPr>
        <w:t>Right</w:t>
      </w:r>
      <w:r w:rsidR="00171974" w:rsidRPr="00171974">
        <w:rPr>
          <w:sz w:val="16"/>
          <w:szCs w:val="16"/>
          <w:lang w:val="en-US"/>
        </w:rPr>
        <w:t>: Modern human CT scans of a fetus, a newborn, and an adult (semi-transparent surface).</w:t>
      </w:r>
      <w:r w:rsidR="00171974">
        <w:rPr>
          <w:sz w:val="16"/>
          <w:szCs w:val="16"/>
          <w:lang w:val="en-US"/>
        </w:rPr>
        <w:t xml:space="preserve"> </w:t>
      </w:r>
      <w:bookmarkStart w:id="0" w:name="_GoBack"/>
      <w:bookmarkEnd w:id="0"/>
      <w:r>
        <w:rPr>
          <w:sz w:val="16"/>
          <w:szCs w:val="16"/>
        </w:rPr>
        <w:t>​​Gunz, Tilot et al. combine paleoanthropology, archaic genomics, neuroimaging and gene expression to study biological foundations of the characteristic modern human endocranial shape. They find introgressed Neandertal alleles that associate with reduced endocranial globularity and affect expression of genes linked to neurogenesis and myelination. License: CC BY-NC-ND 4.0; Image by Philipp Gunz.</w:t>
      </w:r>
    </w:p>
    <w:p w14:paraId="5A302D97" w14:textId="77777777" w:rsidR="00CC7E52" w:rsidRDefault="00C31CAA">
      <w:pPr>
        <w:pStyle w:val="normal0"/>
        <w:contextualSpacing w:val="0"/>
        <w:rPr>
          <w:color w:val="FF0000"/>
          <w:sz w:val="16"/>
          <w:szCs w:val="16"/>
        </w:rPr>
      </w:pPr>
      <w:r>
        <w:rPr>
          <w:color w:val="FF0000"/>
          <w:sz w:val="16"/>
          <w:szCs w:val="16"/>
        </w:rPr>
        <w:t>[3_Neandertal_Modern_Human-lateral_Ontogeny.jpg]</w:t>
      </w:r>
    </w:p>
    <w:p w14:paraId="0551D054" w14:textId="77777777" w:rsidR="00CC7E52" w:rsidRDefault="00CC7E52">
      <w:pPr>
        <w:pStyle w:val="normal0"/>
        <w:contextualSpacing w:val="0"/>
        <w:rPr>
          <w:sz w:val="16"/>
          <w:szCs w:val="16"/>
        </w:rPr>
      </w:pPr>
    </w:p>
    <w:p w14:paraId="2EB1CB28" w14:textId="77777777" w:rsidR="00CC7E52" w:rsidRDefault="00CC7E52">
      <w:pPr>
        <w:pStyle w:val="normal0"/>
        <w:contextualSpacing w:val="0"/>
        <w:rPr>
          <w:sz w:val="18"/>
          <w:szCs w:val="18"/>
        </w:rPr>
      </w:pPr>
    </w:p>
    <w:p w14:paraId="75CB908D" w14:textId="77777777" w:rsidR="00CC7E52" w:rsidRDefault="00C31CAA">
      <w:pPr>
        <w:pStyle w:val="normal0"/>
        <w:contextualSpacing w:val="0"/>
        <w:jc w:val="center"/>
        <w:rPr>
          <w:sz w:val="18"/>
          <w:szCs w:val="18"/>
        </w:rPr>
      </w:pPr>
      <w:r>
        <w:rPr>
          <w:noProof/>
          <w:sz w:val="18"/>
          <w:szCs w:val="18"/>
          <w:lang w:val="en-US"/>
        </w:rPr>
        <w:drawing>
          <wp:inline distT="114300" distB="114300" distL="114300" distR="114300" wp14:anchorId="4900A128" wp14:editId="383354C6">
            <wp:extent cx="5943600" cy="2768600"/>
            <wp:effectExtent l="0" t="0" r="0" b="0"/>
            <wp:docPr id="2"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11"/>
                    <a:srcRect/>
                    <a:stretch>
                      <a:fillRect/>
                    </a:stretch>
                  </pic:blipFill>
                  <pic:spPr>
                    <a:xfrm>
                      <a:off x="0" y="0"/>
                      <a:ext cx="5943600" cy="2768600"/>
                    </a:xfrm>
                    <a:prstGeom prst="rect">
                      <a:avLst/>
                    </a:prstGeom>
                    <a:ln/>
                  </pic:spPr>
                </pic:pic>
              </a:graphicData>
            </a:graphic>
          </wp:inline>
        </w:drawing>
      </w:r>
    </w:p>
    <w:p w14:paraId="1D7554F4" w14:textId="77777777" w:rsidR="00CC7E52" w:rsidRDefault="00C31CAA">
      <w:pPr>
        <w:pStyle w:val="normal0"/>
        <w:contextualSpacing w:val="0"/>
        <w:rPr>
          <w:sz w:val="16"/>
          <w:szCs w:val="16"/>
        </w:rPr>
      </w:pPr>
      <w:r>
        <w:rPr>
          <w:b/>
          <w:sz w:val="16"/>
          <w:szCs w:val="16"/>
        </w:rPr>
        <w:t xml:space="preserve">One of the features that distinguishes modern humans from our extinct relatives is a globular shape of the braincase.​ </w:t>
      </w:r>
      <w:r>
        <w:rPr>
          <w:sz w:val="16"/>
          <w:szCs w:val="16"/>
        </w:rPr>
        <w:t>​​Gunz, Tilot et al. combine paleoanthropology, archaic genomics, neuroimaging and gene expression to study biological foundations of the characteristic modern human endocranial shape. They find introgressed Neandertal alleles that associate with reduced endocranial globularity and affect expression of genes linked to neurogenesis and myelination. License: CC BY-NC-ND 4.0; Image by Philipp Gunz.</w:t>
      </w:r>
    </w:p>
    <w:p w14:paraId="3948E57D" w14:textId="77777777" w:rsidR="00CC7E52" w:rsidRDefault="00C31CAA">
      <w:pPr>
        <w:pStyle w:val="normal0"/>
        <w:contextualSpacing w:val="0"/>
        <w:rPr>
          <w:color w:val="FF0000"/>
          <w:sz w:val="16"/>
          <w:szCs w:val="16"/>
        </w:rPr>
      </w:pPr>
      <w:r>
        <w:rPr>
          <w:color w:val="FF0000"/>
          <w:sz w:val="16"/>
          <w:szCs w:val="16"/>
        </w:rPr>
        <w:t>[4_Modern_Human_Gunz.jpg]</w:t>
      </w:r>
    </w:p>
    <w:p w14:paraId="3C98C5E0" w14:textId="77777777" w:rsidR="00CC7E52" w:rsidRDefault="00CC7E52">
      <w:pPr>
        <w:pStyle w:val="normal0"/>
        <w:contextualSpacing w:val="0"/>
        <w:rPr>
          <w:sz w:val="16"/>
          <w:szCs w:val="16"/>
        </w:rPr>
      </w:pPr>
    </w:p>
    <w:p w14:paraId="4BEBF791" w14:textId="77777777" w:rsidR="00CC7E52" w:rsidRDefault="00CC7E52">
      <w:pPr>
        <w:pStyle w:val="normal0"/>
        <w:contextualSpacing w:val="0"/>
        <w:rPr>
          <w:sz w:val="18"/>
          <w:szCs w:val="18"/>
        </w:rPr>
      </w:pPr>
    </w:p>
    <w:p w14:paraId="368563AC" w14:textId="77777777" w:rsidR="00CC7E52" w:rsidRDefault="00C31CAA">
      <w:pPr>
        <w:pStyle w:val="normal0"/>
        <w:contextualSpacing w:val="0"/>
        <w:jc w:val="center"/>
        <w:rPr>
          <w:sz w:val="18"/>
          <w:szCs w:val="18"/>
        </w:rPr>
      </w:pPr>
      <w:r>
        <w:rPr>
          <w:noProof/>
          <w:sz w:val="18"/>
          <w:szCs w:val="18"/>
          <w:lang w:val="en-US"/>
        </w:rPr>
        <w:drawing>
          <wp:inline distT="114300" distB="114300" distL="114300" distR="114300" wp14:anchorId="2447F038" wp14:editId="76D76856">
            <wp:extent cx="5024438" cy="2294815"/>
            <wp:effectExtent l="0" t="0" r="0" b="0"/>
            <wp:docPr id="4"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12"/>
                    <a:srcRect/>
                    <a:stretch>
                      <a:fillRect/>
                    </a:stretch>
                  </pic:blipFill>
                  <pic:spPr>
                    <a:xfrm>
                      <a:off x="0" y="0"/>
                      <a:ext cx="5024438" cy="2294815"/>
                    </a:xfrm>
                    <a:prstGeom prst="rect">
                      <a:avLst/>
                    </a:prstGeom>
                    <a:ln/>
                  </pic:spPr>
                </pic:pic>
              </a:graphicData>
            </a:graphic>
          </wp:inline>
        </w:drawing>
      </w:r>
    </w:p>
    <w:p w14:paraId="364D89D6" w14:textId="77777777" w:rsidR="00CC7E52" w:rsidRDefault="00C31CAA">
      <w:pPr>
        <w:pStyle w:val="normal0"/>
        <w:contextualSpacing w:val="0"/>
        <w:rPr>
          <w:sz w:val="16"/>
          <w:szCs w:val="16"/>
        </w:rPr>
      </w:pPr>
      <w:r>
        <w:rPr>
          <w:b/>
          <w:sz w:val="16"/>
          <w:szCs w:val="16"/>
        </w:rPr>
        <w:t>One of the features that distinguishes modern humans from Neandertals is a globular shape of the braincase.</w:t>
      </w:r>
      <w:r>
        <w:rPr>
          <w:sz w:val="16"/>
          <w:szCs w:val="16"/>
        </w:rPr>
        <w:t>​ Left: Computed tomographic (CT) scan of the Neandertal fossil from La Chapelle-aux-Saints with a typical elongated endocranial imprint (red). Right: CT scan of a modern human showing the characteristic globular endocranial shape (blue). Arrows highlight the enlarged posterior cranial fossa (housing the cerebellum) as well as bulging of parietal bones in modern humans compared to Neandertals. ​​Gunz, Tilot et al. combine paleoanthropology, archaic genomics, neuroimaging and gene expression to study biological foundations of the characteristic modern human endocranial shape. They find introgressed Neandertal alleles that associate with reduced endocranial globularity and affect expression of genes linked to neurogenesis and myelination. License: CC BY-NC-ND 4.0; Image by Philipp Gunz.</w:t>
      </w:r>
    </w:p>
    <w:p w14:paraId="57ADB41A" w14:textId="77777777" w:rsidR="00CC7E52" w:rsidRDefault="00C31CAA">
      <w:pPr>
        <w:pStyle w:val="normal0"/>
        <w:contextualSpacing w:val="0"/>
        <w:rPr>
          <w:color w:val="FF0000"/>
          <w:sz w:val="16"/>
          <w:szCs w:val="16"/>
        </w:rPr>
      </w:pPr>
      <w:r>
        <w:rPr>
          <w:color w:val="FF0000"/>
          <w:sz w:val="16"/>
          <w:szCs w:val="16"/>
        </w:rPr>
        <w:t>[5_Neandertal_Modern_Human_Gunz_Endocasts.jpg]</w:t>
      </w:r>
    </w:p>
    <w:p w14:paraId="3DE32FB9" w14:textId="77777777" w:rsidR="00CC7E52" w:rsidRDefault="00CC7E52">
      <w:pPr>
        <w:pStyle w:val="normal0"/>
        <w:contextualSpacing w:val="0"/>
        <w:rPr>
          <w:sz w:val="16"/>
          <w:szCs w:val="16"/>
        </w:rPr>
      </w:pPr>
    </w:p>
    <w:p w14:paraId="4FAAA3B9" w14:textId="77777777" w:rsidR="00CC7E52" w:rsidRDefault="00CC7E52">
      <w:pPr>
        <w:pStyle w:val="normal0"/>
        <w:contextualSpacing w:val="0"/>
        <w:rPr>
          <w:sz w:val="16"/>
          <w:szCs w:val="16"/>
        </w:rPr>
      </w:pPr>
    </w:p>
    <w:p w14:paraId="6057D00A" w14:textId="77777777" w:rsidR="00CC7E52" w:rsidRDefault="00CC7E52">
      <w:pPr>
        <w:pStyle w:val="normal0"/>
        <w:contextualSpacing w:val="0"/>
        <w:rPr>
          <w:sz w:val="16"/>
          <w:szCs w:val="16"/>
        </w:rPr>
      </w:pPr>
    </w:p>
    <w:p w14:paraId="23D4F5B0" w14:textId="77777777" w:rsidR="00CC7E52" w:rsidRDefault="00C31CAA">
      <w:pPr>
        <w:pStyle w:val="normal0"/>
        <w:contextualSpacing w:val="0"/>
        <w:rPr>
          <w:sz w:val="18"/>
          <w:szCs w:val="18"/>
        </w:rPr>
      </w:pPr>
      <w:r>
        <w:rPr>
          <w:noProof/>
          <w:sz w:val="18"/>
          <w:szCs w:val="18"/>
          <w:lang w:val="en-US"/>
        </w:rPr>
        <w:lastRenderedPageBreak/>
        <w:drawing>
          <wp:inline distT="114300" distB="114300" distL="114300" distR="114300" wp14:anchorId="40CA9CD5" wp14:editId="37EF7F4E">
            <wp:extent cx="5943600" cy="2641600"/>
            <wp:effectExtent l="0" t="0" r="0" b="0"/>
            <wp:docPr id="1"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3"/>
                    <a:srcRect/>
                    <a:stretch>
                      <a:fillRect/>
                    </a:stretch>
                  </pic:blipFill>
                  <pic:spPr>
                    <a:xfrm>
                      <a:off x="0" y="0"/>
                      <a:ext cx="5943600" cy="2641600"/>
                    </a:xfrm>
                    <a:prstGeom prst="rect">
                      <a:avLst/>
                    </a:prstGeom>
                    <a:ln/>
                  </pic:spPr>
                </pic:pic>
              </a:graphicData>
            </a:graphic>
          </wp:inline>
        </w:drawing>
      </w:r>
    </w:p>
    <w:p w14:paraId="3BE2238D" w14:textId="77777777" w:rsidR="00CC7E52" w:rsidRDefault="00C31CAA">
      <w:pPr>
        <w:pStyle w:val="normal0"/>
        <w:contextualSpacing w:val="0"/>
        <w:rPr>
          <w:sz w:val="16"/>
          <w:szCs w:val="16"/>
        </w:rPr>
      </w:pPr>
      <w:r>
        <w:rPr>
          <w:b/>
          <w:sz w:val="16"/>
          <w:szCs w:val="16"/>
        </w:rPr>
        <w:t>One of the features that distinguishes modern humans from our extinct relatives is a globular shape of the braincase.​</w:t>
      </w:r>
      <w:r>
        <w:rPr>
          <w:sz w:val="16"/>
          <w:szCs w:val="16"/>
        </w:rPr>
        <w:t xml:space="preserve"> ​​Gunz, Tilot et al. combine paleoanthropology, archaic genomics, neuroimaging and gene expression to study biological foundations of the characteristic modern human endocranial shape. They find introgressed Neandertal alleles that associate with reduced endocranial globularity and affect expression of genes linked to neurogenesis and myelination. Shown here are the coordinate measurements used to capture endocranial shape from magnetic resonance images of several thousand modern humans. License: CC BY-NC-ND 4.0; Image by Philipp Gunz.</w:t>
      </w:r>
    </w:p>
    <w:p w14:paraId="6D7A9E0E" w14:textId="55F61F52" w:rsidR="00CC7E52" w:rsidRDefault="002B5FCE">
      <w:pPr>
        <w:pStyle w:val="normal0"/>
        <w:contextualSpacing w:val="0"/>
        <w:rPr>
          <w:color w:val="FF0000"/>
        </w:rPr>
      </w:pPr>
      <w:r>
        <w:rPr>
          <w:color w:val="FF0000"/>
          <w:sz w:val="16"/>
          <w:szCs w:val="16"/>
        </w:rPr>
        <w:t>[</w:t>
      </w:r>
      <w:r w:rsidR="00C31CAA">
        <w:rPr>
          <w:color w:val="FF0000"/>
          <w:sz w:val="16"/>
          <w:szCs w:val="16"/>
        </w:rPr>
        <w:t>6_Modern_Human_MRI_Scan.jpg</w:t>
      </w:r>
      <w:r>
        <w:rPr>
          <w:color w:val="FF0000"/>
          <w:sz w:val="16"/>
          <w:szCs w:val="16"/>
        </w:rPr>
        <w:t>]</w:t>
      </w:r>
    </w:p>
    <w:sectPr w:rsidR="00CC7E52">
      <w:pgSz w:w="12240" w:h="15840"/>
      <w:pgMar w:top="1440" w:right="1440" w:bottom="1440" w:left="1440" w:header="0" w:footer="720" w:gutter="0"/>
      <w:pgNumType w:start="1"/>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6D403F6" w14:textId="77777777" w:rsidR="002C1CC1" w:rsidRDefault="002C1CC1" w:rsidP="00EB03FF">
      <w:pPr>
        <w:spacing w:line="240" w:lineRule="auto"/>
      </w:pPr>
      <w:r>
        <w:separator/>
      </w:r>
    </w:p>
  </w:endnote>
  <w:endnote w:type="continuationSeparator" w:id="0">
    <w:p w14:paraId="77B1B5D6" w14:textId="77777777" w:rsidR="002C1CC1" w:rsidRDefault="002C1CC1" w:rsidP="00EB03FF">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Arial">
    <w:panose1 w:val="020B0604020202020204"/>
    <w:charset w:val="00"/>
    <w:family w:val="auto"/>
    <w:pitch w:val="variable"/>
    <w:sig w:usb0="E0002AFF" w:usb1="C0007843" w:usb2="00000009" w:usb3="00000000" w:csb0="000001FF" w:csb1="00000000"/>
  </w:font>
  <w:font w:name="Lucida Grande">
    <w:panose1 w:val="020B0600040502020204"/>
    <w:charset w:val="00"/>
    <w:family w:val="auto"/>
    <w:pitch w:val="variable"/>
    <w:sig w:usb0="E1000AEF" w:usb1="5000A1FF" w:usb2="00000000" w:usb3="00000000" w:csb0="000001BF" w:csb1="00000000"/>
  </w:font>
  <w:font w:name="ＭＳ ゴシック">
    <w:charset w:val="4E"/>
    <w:family w:val="auto"/>
    <w:pitch w:val="variable"/>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 w:name="ＭＳ 明朝">
    <w:charset w:val="4E"/>
    <w:family w:val="auto"/>
    <w:pitch w:val="variable"/>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3E88D4A" w14:textId="77777777" w:rsidR="002C1CC1" w:rsidRDefault="002C1CC1" w:rsidP="00EB03FF">
      <w:pPr>
        <w:spacing w:line="240" w:lineRule="auto"/>
      </w:pPr>
      <w:r>
        <w:separator/>
      </w:r>
    </w:p>
  </w:footnote>
  <w:footnote w:type="continuationSeparator" w:id="0">
    <w:p w14:paraId="027E4EAA" w14:textId="77777777" w:rsidR="002C1CC1" w:rsidRDefault="002C1CC1" w:rsidP="00EB03FF">
      <w:pPr>
        <w:spacing w:line="240" w:lineRule="auto"/>
      </w:pPr>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2FB5B3E"/>
    <w:multiLevelType w:val="multilevel"/>
    <w:tmpl w:val="3E883F8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28"/>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
  <w:rsids>
    <w:rsidRoot w:val="00CC7E52"/>
    <w:rsid w:val="00076451"/>
    <w:rsid w:val="00171974"/>
    <w:rsid w:val="002B5FCE"/>
    <w:rsid w:val="002C1CC1"/>
    <w:rsid w:val="00B05AB6"/>
    <w:rsid w:val="00C31CAA"/>
    <w:rsid w:val="00CC7E52"/>
    <w:rsid w:val="00EB03F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2114BC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Arial" w:hAnsi="Arial" w:cs="Arial"/>
        <w:sz w:val="22"/>
        <w:szCs w:val="22"/>
        <w:lang w:val="en" w:eastAsia="en-US" w:bidi="ar-SA"/>
      </w:rPr>
    </w:rPrDefault>
    <w:pPrDefault>
      <w:pPr>
        <w:spacing w:line="276" w:lineRule="auto"/>
        <w:contextualSpacing/>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0"/>
    <w:next w:val="normal0"/>
    <w:pPr>
      <w:keepNext/>
      <w:keepLines/>
      <w:spacing w:before="400" w:after="120"/>
      <w:outlineLvl w:val="0"/>
    </w:pPr>
    <w:rPr>
      <w:sz w:val="40"/>
      <w:szCs w:val="40"/>
    </w:rPr>
  </w:style>
  <w:style w:type="paragraph" w:styleId="Heading2">
    <w:name w:val="heading 2"/>
    <w:basedOn w:val="normal0"/>
    <w:next w:val="normal0"/>
    <w:pPr>
      <w:keepNext/>
      <w:keepLines/>
      <w:spacing w:before="360" w:after="120"/>
      <w:outlineLvl w:val="1"/>
    </w:pPr>
    <w:rPr>
      <w:sz w:val="32"/>
      <w:szCs w:val="32"/>
    </w:rPr>
  </w:style>
  <w:style w:type="paragraph" w:styleId="Heading3">
    <w:name w:val="heading 3"/>
    <w:basedOn w:val="normal0"/>
    <w:next w:val="normal0"/>
    <w:pPr>
      <w:keepNext/>
      <w:keepLines/>
      <w:spacing w:before="320" w:after="80"/>
      <w:outlineLvl w:val="2"/>
    </w:pPr>
    <w:rPr>
      <w:color w:val="434343"/>
      <w:sz w:val="28"/>
      <w:szCs w:val="28"/>
    </w:rPr>
  </w:style>
  <w:style w:type="paragraph" w:styleId="Heading4">
    <w:name w:val="heading 4"/>
    <w:basedOn w:val="normal0"/>
    <w:next w:val="normal0"/>
    <w:pPr>
      <w:keepNext/>
      <w:keepLines/>
      <w:spacing w:before="280" w:after="80"/>
      <w:outlineLvl w:val="3"/>
    </w:pPr>
    <w:rPr>
      <w:color w:val="666666"/>
      <w:sz w:val="24"/>
      <w:szCs w:val="24"/>
    </w:rPr>
  </w:style>
  <w:style w:type="paragraph" w:styleId="Heading5">
    <w:name w:val="heading 5"/>
    <w:basedOn w:val="normal0"/>
    <w:next w:val="normal0"/>
    <w:pPr>
      <w:keepNext/>
      <w:keepLines/>
      <w:spacing w:before="240" w:after="80"/>
      <w:outlineLvl w:val="4"/>
    </w:pPr>
    <w:rPr>
      <w:color w:val="666666"/>
    </w:rPr>
  </w:style>
  <w:style w:type="paragraph" w:styleId="Heading6">
    <w:name w:val="heading 6"/>
    <w:basedOn w:val="normal0"/>
    <w:next w:val="normal0"/>
    <w:pPr>
      <w:keepNext/>
      <w:keepLines/>
      <w:spacing w:before="240" w:after="80"/>
      <w:outlineLvl w:val="5"/>
    </w:pPr>
    <w:rPr>
      <w:i/>
      <w:color w:val="666666"/>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0">
    <w:name w:val="normal"/>
  </w:style>
  <w:style w:type="paragraph" w:styleId="Title">
    <w:name w:val="Title"/>
    <w:basedOn w:val="normal0"/>
    <w:next w:val="normal0"/>
    <w:pPr>
      <w:keepNext/>
      <w:keepLines/>
      <w:spacing w:after="60"/>
    </w:pPr>
    <w:rPr>
      <w:sz w:val="52"/>
      <w:szCs w:val="52"/>
    </w:rPr>
  </w:style>
  <w:style w:type="paragraph" w:styleId="Subtitle">
    <w:name w:val="Subtitle"/>
    <w:basedOn w:val="normal0"/>
    <w:next w:val="normal0"/>
    <w:pPr>
      <w:keepNext/>
      <w:keepLines/>
      <w:spacing w:after="320"/>
    </w:pPr>
    <w:rPr>
      <w:color w:val="666666"/>
      <w:sz w:val="30"/>
      <w:szCs w:val="30"/>
    </w:rPr>
  </w:style>
  <w:style w:type="paragraph" w:styleId="CommentText">
    <w:name w:val="annotation text"/>
    <w:basedOn w:val="Normal"/>
    <w:link w:val="CommentTextChar"/>
    <w:uiPriority w:val="99"/>
    <w:semiHidden/>
    <w:unhideWhenUsed/>
    <w:pPr>
      <w:spacing w:line="240" w:lineRule="auto"/>
    </w:pPr>
    <w:rPr>
      <w:sz w:val="24"/>
      <w:szCs w:val="24"/>
    </w:rPr>
  </w:style>
  <w:style w:type="character" w:customStyle="1" w:styleId="CommentTextChar">
    <w:name w:val="Comment Text Char"/>
    <w:basedOn w:val="DefaultParagraphFont"/>
    <w:link w:val="CommentText"/>
    <w:uiPriority w:val="99"/>
    <w:semiHidden/>
    <w:rPr>
      <w:sz w:val="24"/>
      <w:szCs w:val="24"/>
    </w:rPr>
  </w:style>
  <w:style w:type="character" w:styleId="CommentReference">
    <w:name w:val="annotation reference"/>
    <w:basedOn w:val="DefaultParagraphFont"/>
    <w:uiPriority w:val="99"/>
    <w:semiHidden/>
    <w:unhideWhenUsed/>
    <w:rPr>
      <w:sz w:val="18"/>
      <w:szCs w:val="18"/>
    </w:rPr>
  </w:style>
  <w:style w:type="paragraph" w:styleId="BalloonText">
    <w:name w:val="Balloon Text"/>
    <w:basedOn w:val="Normal"/>
    <w:link w:val="BalloonTextChar"/>
    <w:uiPriority w:val="99"/>
    <w:semiHidden/>
    <w:unhideWhenUsed/>
    <w:rsid w:val="00EB03FF"/>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EB03FF"/>
    <w:rPr>
      <w:rFonts w:ascii="Lucida Grande" w:hAnsi="Lucida Grande" w:cs="Lucida Grande"/>
      <w:sz w:val="18"/>
      <w:szCs w:val="18"/>
    </w:rPr>
  </w:style>
  <w:style w:type="paragraph" w:styleId="FootnoteText">
    <w:name w:val="footnote text"/>
    <w:basedOn w:val="Normal"/>
    <w:link w:val="FootnoteTextChar"/>
    <w:uiPriority w:val="99"/>
    <w:unhideWhenUsed/>
    <w:rsid w:val="00EB03FF"/>
    <w:pPr>
      <w:spacing w:line="240" w:lineRule="auto"/>
    </w:pPr>
    <w:rPr>
      <w:sz w:val="24"/>
      <w:szCs w:val="24"/>
    </w:rPr>
  </w:style>
  <w:style w:type="character" w:customStyle="1" w:styleId="FootnoteTextChar">
    <w:name w:val="Footnote Text Char"/>
    <w:basedOn w:val="DefaultParagraphFont"/>
    <w:link w:val="FootnoteText"/>
    <w:uiPriority w:val="99"/>
    <w:rsid w:val="00EB03FF"/>
    <w:rPr>
      <w:sz w:val="24"/>
      <w:szCs w:val="24"/>
    </w:rPr>
  </w:style>
  <w:style w:type="character" w:styleId="FootnoteReference">
    <w:name w:val="footnote reference"/>
    <w:basedOn w:val="DefaultParagraphFont"/>
    <w:uiPriority w:val="99"/>
    <w:unhideWhenUsed/>
    <w:rsid w:val="00EB03FF"/>
    <w:rPr>
      <w:vertAlign w:val="superscript"/>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Arial" w:hAnsi="Arial" w:cs="Arial"/>
        <w:sz w:val="22"/>
        <w:szCs w:val="22"/>
        <w:lang w:val="en" w:eastAsia="en-US" w:bidi="ar-SA"/>
      </w:rPr>
    </w:rPrDefault>
    <w:pPrDefault>
      <w:pPr>
        <w:spacing w:line="276" w:lineRule="auto"/>
        <w:contextualSpacing/>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0"/>
    <w:next w:val="normal0"/>
    <w:pPr>
      <w:keepNext/>
      <w:keepLines/>
      <w:spacing w:before="400" w:after="120"/>
      <w:outlineLvl w:val="0"/>
    </w:pPr>
    <w:rPr>
      <w:sz w:val="40"/>
      <w:szCs w:val="40"/>
    </w:rPr>
  </w:style>
  <w:style w:type="paragraph" w:styleId="Heading2">
    <w:name w:val="heading 2"/>
    <w:basedOn w:val="normal0"/>
    <w:next w:val="normal0"/>
    <w:pPr>
      <w:keepNext/>
      <w:keepLines/>
      <w:spacing w:before="360" w:after="120"/>
      <w:outlineLvl w:val="1"/>
    </w:pPr>
    <w:rPr>
      <w:sz w:val="32"/>
      <w:szCs w:val="32"/>
    </w:rPr>
  </w:style>
  <w:style w:type="paragraph" w:styleId="Heading3">
    <w:name w:val="heading 3"/>
    <w:basedOn w:val="normal0"/>
    <w:next w:val="normal0"/>
    <w:pPr>
      <w:keepNext/>
      <w:keepLines/>
      <w:spacing w:before="320" w:after="80"/>
      <w:outlineLvl w:val="2"/>
    </w:pPr>
    <w:rPr>
      <w:color w:val="434343"/>
      <w:sz w:val="28"/>
      <w:szCs w:val="28"/>
    </w:rPr>
  </w:style>
  <w:style w:type="paragraph" w:styleId="Heading4">
    <w:name w:val="heading 4"/>
    <w:basedOn w:val="normal0"/>
    <w:next w:val="normal0"/>
    <w:pPr>
      <w:keepNext/>
      <w:keepLines/>
      <w:spacing w:before="280" w:after="80"/>
      <w:outlineLvl w:val="3"/>
    </w:pPr>
    <w:rPr>
      <w:color w:val="666666"/>
      <w:sz w:val="24"/>
      <w:szCs w:val="24"/>
    </w:rPr>
  </w:style>
  <w:style w:type="paragraph" w:styleId="Heading5">
    <w:name w:val="heading 5"/>
    <w:basedOn w:val="normal0"/>
    <w:next w:val="normal0"/>
    <w:pPr>
      <w:keepNext/>
      <w:keepLines/>
      <w:spacing w:before="240" w:after="80"/>
      <w:outlineLvl w:val="4"/>
    </w:pPr>
    <w:rPr>
      <w:color w:val="666666"/>
    </w:rPr>
  </w:style>
  <w:style w:type="paragraph" w:styleId="Heading6">
    <w:name w:val="heading 6"/>
    <w:basedOn w:val="normal0"/>
    <w:next w:val="normal0"/>
    <w:pPr>
      <w:keepNext/>
      <w:keepLines/>
      <w:spacing w:before="240" w:after="80"/>
      <w:outlineLvl w:val="5"/>
    </w:pPr>
    <w:rPr>
      <w:i/>
      <w:color w:val="666666"/>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0">
    <w:name w:val="normal"/>
  </w:style>
  <w:style w:type="paragraph" w:styleId="Title">
    <w:name w:val="Title"/>
    <w:basedOn w:val="normal0"/>
    <w:next w:val="normal0"/>
    <w:pPr>
      <w:keepNext/>
      <w:keepLines/>
      <w:spacing w:after="60"/>
    </w:pPr>
    <w:rPr>
      <w:sz w:val="52"/>
      <w:szCs w:val="52"/>
    </w:rPr>
  </w:style>
  <w:style w:type="paragraph" w:styleId="Subtitle">
    <w:name w:val="Subtitle"/>
    <w:basedOn w:val="normal0"/>
    <w:next w:val="normal0"/>
    <w:pPr>
      <w:keepNext/>
      <w:keepLines/>
      <w:spacing w:after="320"/>
    </w:pPr>
    <w:rPr>
      <w:color w:val="666666"/>
      <w:sz w:val="30"/>
      <w:szCs w:val="30"/>
    </w:rPr>
  </w:style>
  <w:style w:type="paragraph" w:styleId="CommentText">
    <w:name w:val="annotation text"/>
    <w:basedOn w:val="Normal"/>
    <w:link w:val="CommentTextChar"/>
    <w:uiPriority w:val="99"/>
    <w:semiHidden/>
    <w:unhideWhenUsed/>
    <w:pPr>
      <w:spacing w:line="240" w:lineRule="auto"/>
    </w:pPr>
    <w:rPr>
      <w:sz w:val="24"/>
      <w:szCs w:val="24"/>
    </w:rPr>
  </w:style>
  <w:style w:type="character" w:customStyle="1" w:styleId="CommentTextChar">
    <w:name w:val="Comment Text Char"/>
    <w:basedOn w:val="DefaultParagraphFont"/>
    <w:link w:val="CommentText"/>
    <w:uiPriority w:val="99"/>
    <w:semiHidden/>
    <w:rPr>
      <w:sz w:val="24"/>
      <w:szCs w:val="24"/>
    </w:rPr>
  </w:style>
  <w:style w:type="character" w:styleId="CommentReference">
    <w:name w:val="annotation reference"/>
    <w:basedOn w:val="DefaultParagraphFont"/>
    <w:uiPriority w:val="99"/>
    <w:semiHidden/>
    <w:unhideWhenUsed/>
    <w:rPr>
      <w:sz w:val="18"/>
      <w:szCs w:val="18"/>
    </w:rPr>
  </w:style>
  <w:style w:type="paragraph" w:styleId="BalloonText">
    <w:name w:val="Balloon Text"/>
    <w:basedOn w:val="Normal"/>
    <w:link w:val="BalloonTextChar"/>
    <w:uiPriority w:val="99"/>
    <w:semiHidden/>
    <w:unhideWhenUsed/>
    <w:rsid w:val="00EB03FF"/>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EB03FF"/>
    <w:rPr>
      <w:rFonts w:ascii="Lucida Grande" w:hAnsi="Lucida Grande" w:cs="Lucida Grande"/>
      <w:sz w:val="18"/>
      <w:szCs w:val="18"/>
    </w:rPr>
  </w:style>
  <w:style w:type="paragraph" w:styleId="FootnoteText">
    <w:name w:val="footnote text"/>
    <w:basedOn w:val="Normal"/>
    <w:link w:val="FootnoteTextChar"/>
    <w:uiPriority w:val="99"/>
    <w:unhideWhenUsed/>
    <w:rsid w:val="00EB03FF"/>
    <w:pPr>
      <w:spacing w:line="240" w:lineRule="auto"/>
    </w:pPr>
    <w:rPr>
      <w:sz w:val="24"/>
      <w:szCs w:val="24"/>
    </w:rPr>
  </w:style>
  <w:style w:type="character" w:customStyle="1" w:styleId="FootnoteTextChar">
    <w:name w:val="Footnote Text Char"/>
    <w:basedOn w:val="DefaultParagraphFont"/>
    <w:link w:val="FootnoteText"/>
    <w:uiPriority w:val="99"/>
    <w:rsid w:val="00EB03FF"/>
    <w:rPr>
      <w:sz w:val="24"/>
      <w:szCs w:val="24"/>
    </w:rPr>
  </w:style>
  <w:style w:type="character" w:styleId="FootnoteReference">
    <w:name w:val="footnote reference"/>
    <w:basedOn w:val="DefaultParagraphFont"/>
    <w:uiPriority w:val="99"/>
    <w:unhideWhenUsed/>
    <w:rsid w:val="00EB03FF"/>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3720973">
      <w:bodyDiv w:val="1"/>
      <w:marLeft w:val="0"/>
      <w:marRight w:val="0"/>
      <w:marTop w:val="0"/>
      <w:marBottom w:val="0"/>
      <w:divBdr>
        <w:top w:val="none" w:sz="0" w:space="0" w:color="auto"/>
        <w:left w:val="none" w:sz="0" w:space="0" w:color="auto"/>
        <w:bottom w:val="none" w:sz="0" w:space="0" w:color="auto"/>
        <w:right w:val="none" w:sz="0" w:space="0" w:color="auto"/>
      </w:divBdr>
    </w:div>
    <w:div w:id="1484466576">
      <w:bodyDiv w:val="1"/>
      <w:marLeft w:val="0"/>
      <w:marRight w:val="0"/>
      <w:marTop w:val="0"/>
      <w:marBottom w:val="0"/>
      <w:divBdr>
        <w:top w:val="none" w:sz="0" w:space="0" w:color="auto"/>
        <w:left w:val="none" w:sz="0" w:space="0" w:color="auto"/>
        <w:bottom w:val="none" w:sz="0" w:space="0" w:color="auto"/>
        <w:right w:val="none" w:sz="0" w:space="0" w:color="auto"/>
      </w:divBdr>
    </w:div>
    <w:div w:id="1692032232">
      <w:bodyDiv w:val="1"/>
      <w:marLeft w:val="0"/>
      <w:marRight w:val="0"/>
      <w:marTop w:val="0"/>
      <w:marBottom w:val="0"/>
      <w:divBdr>
        <w:top w:val="none" w:sz="0" w:space="0" w:color="auto"/>
        <w:left w:val="none" w:sz="0" w:space="0" w:color="auto"/>
        <w:bottom w:val="none" w:sz="0" w:space="0" w:color="auto"/>
        <w:right w:val="none" w:sz="0" w:space="0" w:color="auto"/>
      </w:divBdr>
    </w:div>
  </w:divs>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4.jpg"/><Relationship Id="rId12" Type="http://schemas.openxmlformats.org/officeDocument/2006/relationships/image" Target="media/image5.jpg"/><Relationship Id="rId13" Type="http://schemas.openxmlformats.org/officeDocument/2006/relationships/image" Target="media/image6.jpg"/><Relationship Id="rId14" Type="http://schemas.openxmlformats.org/officeDocument/2006/relationships/fontTable" Target="fontTable.xml"/><Relationship Id="rId15"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jpg"/><Relationship Id="rId9" Type="http://schemas.openxmlformats.org/officeDocument/2006/relationships/image" Target="media/image2.jpg"/><Relationship Id="rId10"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11</TotalTime>
  <Pages>4</Pages>
  <Words>892</Words>
  <Characters>5090</Characters>
  <Application>Microsoft Macintosh Word</Application>
  <DocSecurity>0</DocSecurity>
  <Lines>42</Lines>
  <Paragraphs>11</Paragraphs>
  <ScaleCrop>false</ScaleCrop>
  <Company>Max Planck Institute</Company>
  <LinksUpToDate>false</LinksUpToDate>
  <CharactersWithSpaces>5971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Philipp Gunz</cp:lastModifiedBy>
  <cp:revision>7</cp:revision>
  <dcterms:created xsi:type="dcterms:W3CDTF">2018-11-30T10:45:00Z</dcterms:created>
  <dcterms:modified xsi:type="dcterms:W3CDTF">2018-12-04T11:49:00Z</dcterms:modified>
</cp:coreProperties>
</file>